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0002008869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1"/>
        <w:gridCol w:w="3724"/>
      </w:tblGrid>
      <w:tr>
        <w:trPr/>
        <w:tc>
          <w:tcPr>
            <w:tcW w:w="6481" w:type="dxa"/>
            <w:tcBorders/>
            <w:vAlign w:val="center"/>
          </w:tcPr>
          <w:p>
            <w:pPr>
              <w:pStyle w:val="TableContents"/>
              <w:bidi w:val="0"/>
              <w:spacing w:before="0" w:after="283"/>
              <w:jc w:val="left"/>
              <w:rPr/>
            </w:pPr>
            <w:r>
              <w:rPr/>
              <w:t>Name of Issuer</w:t>
            </w:r>
          </w:p>
        </w:tc>
        <w:tc>
          <w:tcPr>
            <w:tcW w:w="3724" w:type="dxa"/>
            <w:tcBorders/>
            <w:vAlign w:val="center"/>
          </w:tcPr>
          <w:p>
            <w:pPr>
              <w:pStyle w:val="TableContents"/>
              <w:bidi w:val="0"/>
              <w:spacing w:before="0" w:after="0"/>
              <w:jc w:val="left"/>
              <w:rPr/>
            </w:pPr>
            <w:r>
              <w:rPr/>
              <w:t>Amalgamated Financial Corp.</w:t>
            </w:r>
          </w:p>
        </w:tc>
      </w:tr>
      <w:tr>
        <w:trPr/>
        <w:tc>
          <w:tcPr>
            <w:tcW w:w="6481" w:type="dxa"/>
            <w:tcBorders/>
            <w:vAlign w:val="center"/>
          </w:tcPr>
          <w:p>
            <w:pPr>
              <w:pStyle w:val="TableContents"/>
              <w:bidi w:val="0"/>
              <w:spacing w:before="0" w:after="283"/>
              <w:jc w:val="left"/>
              <w:rPr/>
            </w:pPr>
            <w:r>
              <w:rPr/>
              <w:t>SEC File Number</w:t>
            </w:r>
          </w:p>
        </w:tc>
        <w:tc>
          <w:tcPr>
            <w:tcW w:w="3724" w:type="dxa"/>
            <w:tcBorders/>
            <w:vAlign w:val="center"/>
          </w:tcPr>
          <w:p>
            <w:pPr>
              <w:pStyle w:val="TableContents"/>
              <w:bidi w:val="0"/>
              <w:spacing w:before="0" w:after="0"/>
              <w:jc w:val="left"/>
              <w:rPr/>
            </w:pPr>
            <w:r>
              <w:rPr/>
              <w:t>001-40136</w:t>
            </w:r>
          </w:p>
        </w:tc>
      </w:tr>
      <w:tr>
        <w:trPr/>
        <w:tc>
          <w:tcPr>
            <w:tcW w:w="6481" w:type="dxa"/>
            <w:tcBorders/>
            <w:vAlign w:val="center"/>
          </w:tcPr>
          <w:p>
            <w:pPr>
              <w:pStyle w:val="TableContents"/>
              <w:bidi w:val="0"/>
              <w:spacing w:before="0" w:after="283"/>
              <w:jc w:val="left"/>
              <w:rPr/>
            </w:pPr>
            <w:r>
              <w:rPr/>
              <w:t>Address of Issuer</w:t>
            </w:r>
          </w:p>
        </w:tc>
        <w:tc>
          <w:tcPr>
            <w:tcW w:w="3724" w:type="dxa"/>
            <w:tcBorders/>
            <w:vAlign w:val="center"/>
          </w:tcPr>
          <w:p>
            <w:pPr>
              <w:pStyle w:val="TableContents"/>
              <w:bidi w:val="0"/>
              <w:spacing w:before="0" w:after="0"/>
              <w:jc w:val="left"/>
              <w:rPr/>
            </w:pPr>
            <w:r>
              <w:rPr/>
              <w:t>275 Seventh Ave.</w:t>
              <w:br/>
              <w:t>New York</w:t>
              <w:br/>
              <w:t xml:space="preserve">NEW YORK </w:t>
              <w:br/>
              <w:t>10001</w:t>
            </w:r>
          </w:p>
        </w:tc>
      </w:tr>
      <w:tr>
        <w:trPr/>
        <w:tc>
          <w:tcPr>
            <w:tcW w:w="6481" w:type="dxa"/>
            <w:tcBorders/>
            <w:vAlign w:val="center"/>
          </w:tcPr>
          <w:p>
            <w:pPr>
              <w:pStyle w:val="TableContents"/>
              <w:bidi w:val="0"/>
              <w:spacing w:before="0" w:after="283"/>
              <w:jc w:val="left"/>
              <w:rPr/>
            </w:pPr>
            <w:r>
              <w:rPr/>
              <w:t>Phone</w:t>
            </w:r>
          </w:p>
        </w:tc>
        <w:tc>
          <w:tcPr>
            <w:tcW w:w="3724" w:type="dxa"/>
            <w:tcBorders/>
            <w:vAlign w:val="center"/>
          </w:tcPr>
          <w:p>
            <w:pPr>
              <w:pStyle w:val="TableContents"/>
              <w:bidi w:val="0"/>
              <w:spacing w:before="0" w:after="0"/>
              <w:jc w:val="left"/>
              <w:rPr/>
            </w:pPr>
            <w:r>
              <w:rPr/>
              <w:t>212-255-6200</w:t>
            </w:r>
          </w:p>
        </w:tc>
      </w:tr>
      <w:tr>
        <w:trPr/>
        <w:tc>
          <w:tcPr>
            <w:tcW w:w="6481" w:type="dxa"/>
            <w:tcBorders/>
            <w:vAlign w:val="center"/>
          </w:tcPr>
          <w:p>
            <w:pPr>
              <w:pStyle w:val="TableContents"/>
              <w:bidi w:val="0"/>
              <w:spacing w:before="0" w:after="283"/>
              <w:jc w:val="left"/>
              <w:rPr/>
            </w:pPr>
            <w:r>
              <w:rPr/>
              <w:t>Name of Person for Whose Account the Securities are To Be Sold</w:t>
            </w:r>
          </w:p>
        </w:tc>
        <w:tc>
          <w:tcPr>
            <w:tcW w:w="3724" w:type="dxa"/>
            <w:tcBorders/>
            <w:vAlign w:val="center"/>
          </w:tcPr>
          <w:p>
            <w:pPr>
              <w:pStyle w:val="TableContents"/>
              <w:bidi w:val="0"/>
              <w:spacing w:before="0" w:after="0"/>
              <w:jc w:val="left"/>
              <w:rPr/>
            </w:pPr>
            <w:r>
              <w:rPr/>
              <w:t>Workers United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1" w:type="dxa"/>
            <w:tcBorders/>
            <w:vAlign w:val="center"/>
          </w:tcPr>
          <w:p>
            <w:pPr>
              <w:pStyle w:val="TableContents"/>
              <w:bidi w:val="0"/>
              <w:spacing w:before="0" w:after="283"/>
              <w:jc w:val="left"/>
              <w:rPr/>
            </w:pPr>
            <w:r>
              <w:rPr/>
              <w:t>Relationship to Issuer</w:t>
            </w:r>
          </w:p>
        </w:tc>
        <w:tc>
          <w:tcPr>
            <w:tcW w:w="3724" w:type="dxa"/>
            <w:tcBorders/>
            <w:vAlign w:val="center"/>
          </w:tcPr>
          <w:p>
            <w:pPr>
              <w:pStyle w:val="TableContents"/>
              <w:bidi w:val="0"/>
              <w:spacing w:before="0" w:after="0"/>
              <w:jc w:val="left"/>
              <w:rPr/>
            </w:pPr>
            <w:r>
              <w:rPr/>
              <w:t>10% 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523"/>
        <w:gridCol w:w="1160"/>
        <w:gridCol w:w="1454"/>
        <w:gridCol w:w="1545"/>
        <w:gridCol w:w="1563"/>
        <w:gridCol w:w="1400"/>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454"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 par value $0.01 per share</w:t>
            </w:r>
          </w:p>
        </w:tc>
        <w:tc>
          <w:tcPr>
            <w:tcW w:w="1523" w:type="dxa"/>
            <w:tcBorders/>
            <w:vAlign w:val="center"/>
          </w:tcPr>
          <w:p>
            <w:pPr>
              <w:pStyle w:val="TableContents"/>
              <w:bidi w:val="0"/>
              <w:spacing w:before="0" w:after="0"/>
              <w:jc w:val="left"/>
              <w:rPr/>
            </w:pPr>
            <w:r>
              <w:rPr/>
              <w:t>Keefe, Bruyette &amp; Woods, Inc</w:t>
              <w:br/>
              <w:t>787 7th Avenue, 4th Floor</w:t>
              <w:br/>
              <w:t>New York   NY   10019</w:t>
            </w:r>
          </w:p>
        </w:tc>
        <w:tc>
          <w:tcPr>
            <w:tcW w:w="1160" w:type="dxa"/>
            <w:tcBorders/>
            <w:vAlign w:val="center"/>
          </w:tcPr>
          <w:p>
            <w:pPr>
              <w:pStyle w:val="TableContents"/>
              <w:bidi w:val="0"/>
              <w:spacing w:before="0" w:after="283"/>
              <w:jc w:val="left"/>
              <w:rPr/>
            </w:pPr>
            <w:r>
              <w:rPr/>
              <w:t>82412</w:t>
            </w:r>
          </w:p>
        </w:tc>
        <w:tc>
          <w:tcPr>
            <w:tcW w:w="1454" w:type="dxa"/>
            <w:tcBorders/>
            <w:vAlign w:val="center"/>
          </w:tcPr>
          <w:p>
            <w:pPr>
              <w:pStyle w:val="TableContents"/>
              <w:bidi w:val="0"/>
              <w:spacing w:before="0" w:after="283"/>
              <w:jc w:val="left"/>
              <w:rPr/>
            </w:pPr>
            <w:r>
              <w:rPr/>
              <w:t>3998630.24</w:t>
            </w:r>
          </w:p>
        </w:tc>
        <w:tc>
          <w:tcPr>
            <w:tcW w:w="1545" w:type="dxa"/>
            <w:tcBorders/>
            <w:vAlign w:val="center"/>
          </w:tcPr>
          <w:p>
            <w:pPr>
              <w:pStyle w:val="TableContents"/>
              <w:bidi w:val="0"/>
              <w:spacing w:before="0" w:after="283"/>
              <w:jc w:val="left"/>
              <w:rPr/>
            </w:pPr>
            <w:r>
              <w:rPr/>
              <w:t>29900147</w:t>
            </w:r>
          </w:p>
        </w:tc>
        <w:tc>
          <w:tcPr>
            <w:tcW w:w="1563" w:type="dxa"/>
            <w:tcBorders/>
            <w:vAlign w:val="center"/>
          </w:tcPr>
          <w:p>
            <w:pPr>
              <w:pStyle w:val="TableContents"/>
              <w:bidi w:val="0"/>
              <w:spacing w:before="0" w:after="283"/>
              <w:jc w:val="left"/>
              <w:rPr/>
            </w:pPr>
            <w:r>
              <w:rPr/>
              <w:t>09/11/2026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0"/>
        <w:gridCol w:w="1122"/>
        <w:gridCol w:w="1676"/>
        <w:gridCol w:w="1188"/>
        <w:gridCol w:w="525"/>
        <w:gridCol w:w="1122"/>
        <w:gridCol w:w="1180"/>
        <w:gridCol w:w="1063"/>
        <w:gridCol w:w="1199"/>
      </w:tblGrid>
      <w:tr>
        <w:trPr/>
        <w:tc>
          <w:tcPr>
            <w:tcW w:w="1130" w:type="dxa"/>
            <w:tcBorders/>
            <w:vAlign w:val="center"/>
          </w:tcPr>
          <w:p>
            <w:pPr>
              <w:pStyle w:val="TableHeading"/>
              <w:suppressLineNumbers/>
              <w:bidi w:val="0"/>
              <w:spacing w:before="0" w:after="283"/>
              <w:jc w:val="center"/>
              <w:rPr/>
            </w:pPr>
            <w:r>
              <w:rPr/>
              <w:t>Title of the Class</w:t>
            </w:r>
          </w:p>
        </w:tc>
        <w:tc>
          <w:tcPr>
            <w:tcW w:w="1122" w:type="dxa"/>
            <w:tcBorders/>
            <w:vAlign w:val="center"/>
          </w:tcPr>
          <w:p>
            <w:pPr>
              <w:pStyle w:val="TableHeading"/>
              <w:suppressLineNumbers/>
              <w:bidi w:val="0"/>
              <w:spacing w:before="0" w:after="283"/>
              <w:jc w:val="center"/>
              <w:rPr/>
            </w:pPr>
            <w:r>
              <w:rPr/>
              <w:t>Date you Acquired</w:t>
            </w:r>
          </w:p>
        </w:tc>
        <w:tc>
          <w:tcPr>
            <w:tcW w:w="1676" w:type="dxa"/>
            <w:tcBorders/>
            <w:vAlign w:val="center"/>
          </w:tcPr>
          <w:p>
            <w:pPr>
              <w:pStyle w:val="TableHeading"/>
              <w:suppressLineNumbers/>
              <w:bidi w:val="0"/>
              <w:spacing w:before="0" w:after="283"/>
              <w:jc w:val="center"/>
              <w:rPr/>
            </w:pPr>
            <w:r>
              <w:rPr/>
              <w:t>Nature of Acquisition Transaction</w:t>
            </w:r>
          </w:p>
        </w:tc>
        <w:tc>
          <w:tcPr>
            <w:tcW w:w="1188" w:type="dxa"/>
            <w:tcBorders/>
            <w:vAlign w:val="center"/>
          </w:tcPr>
          <w:p>
            <w:pPr>
              <w:pStyle w:val="TableHeading"/>
              <w:suppressLineNumbers/>
              <w:bidi w:val="0"/>
              <w:spacing w:before="0" w:after="283"/>
              <w:jc w:val="center"/>
              <w:rPr/>
            </w:pPr>
            <w:r>
              <w:rPr/>
              <w:t>Name of Person from Whom Acquired</w:t>
            </w:r>
          </w:p>
        </w:tc>
        <w:tc>
          <w:tcPr>
            <w:tcW w:w="525" w:type="dxa"/>
            <w:tcBorders/>
            <w:vAlign w:val="center"/>
          </w:tcPr>
          <w:p>
            <w:pPr>
              <w:pStyle w:val="TableHeading"/>
              <w:suppressLineNumbers/>
              <w:bidi w:val="0"/>
              <w:spacing w:before="0" w:after="283"/>
              <w:jc w:val="center"/>
              <w:rPr/>
            </w:pPr>
            <w:r>
              <w:rPr/>
              <w:t>Is this a Gift?</w:t>
            </w:r>
          </w:p>
        </w:tc>
        <w:tc>
          <w:tcPr>
            <w:tcW w:w="1122" w:type="dxa"/>
            <w:tcBorders/>
            <w:vAlign w:val="center"/>
          </w:tcPr>
          <w:p>
            <w:pPr>
              <w:pStyle w:val="TableHeading"/>
              <w:suppressLineNumbers/>
              <w:bidi w:val="0"/>
              <w:spacing w:before="0" w:after="283"/>
              <w:jc w:val="center"/>
              <w:rPr/>
            </w:pPr>
            <w:r>
              <w:rPr/>
              <w:t>Date Donor Acquired</w:t>
            </w:r>
          </w:p>
        </w:tc>
        <w:tc>
          <w:tcPr>
            <w:tcW w:w="1180" w:type="dxa"/>
            <w:tcBorders/>
            <w:vAlign w:val="center"/>
          </w:tcPr>
          <w:p>
            <w:pPr>
              <w:pStyle w:val="TableHeading"/>
              <w:suppressLineNumbers/>
              <w:bidi w:val="0"/>
              <w:spacing w:before="0" w:after="283"/>
              <w:jc w:val="center"/>
              <w:rPr/>
            </w:pPr>
            <w:r>
              <w:rPr/>
              <w:t>Amount of Securities Acquired</w:t>
            </w:r>
          </w:p>
        </w:tc>
        <w:tc>
          <w:tcPr>
            <w:tcW w:w="1063" w:type="dxa"/>
            <w:tcBorders/>
            <w:vAlign w:val="center"/>
          </w:tcPr>
          <w:p>
            <w:pPr>
              <w:pStyle w:val="TableHeading"/>
              <w:suppressLineNumbers/>
              <w:bidi w:val="0"/>
              <w:spacing w:before="0" w:after="283"/>
              <w:jc w:val="center"/>
              <w:rPr/>
            </w:pPr>
            <w:r>
              <w:rPr/>
              <w:t>Date of Payment</w:t>
            </w:r>
          </w:p>
        </w:tc>
        <w:tc>
          <w:tcPr>
            <w:tcW w:w="11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0" w:type="dxa"/>
            <w:tcBorders/>
            <w:vAlign w:val="center"/>
          </w:tcPr>
          <w:p>
            <w:pPr>
              <w:pStyle w:val="TableContents"/>
              <w:bidi w:val="0"/>
              <w:spacing w:before="0" w:after="283"/>
              <w:jc w:val="left"/>
              <w:rPr/>
            </w:pPr>
            <w:r>
              <w:rPr/>
              <w:t>Common Stock, par value $0.01 per share</w:t>
            </w:r>
          </w:p>
        </w:tc>
        <w:tc>
          <w:tcPr>
            <w:tcW w:w="1122" w:type="dxa"/>
            <w:tcBorders/>
            <w:vAlign w:val="center"/>
          </w:tcPr>
          <w:p>
            <w:pPr>
              <w:pStyle w:val="TableContents"/>
              <w:bidi w:val="0"/>
              <w:spacing w:before="0" w:after="283"/>
              <w:jc w:val="left"/>
              <w:rPr/>
            </w:pPr>
            <w:r>
              <w:rPr/>
              <w:t>08/19/2018</w:t>
            </w:r>
          </w:p>
        </w:tc>
        <w:tc>
          <w:tcPr>
            <w:tcW w:w="1676" w:type="dxa"/>
            <w:tcBorders/>
            <w:vAlign w:val="center"/>
          </w:tcPr>
          <w:p>
            <w:pPr>
              <w:pStyle w:val="TableContents"/>
              <w:bidi w:val="0"/>
              <w:spacing w:before="0" w:after="283"/>
              <w:jc w:val="left"/>
              <w:rPr/>
            </w:pPr>
            <w:r>
              <w:rPr/>
              <w:t>Reorganization</w:t>
            </w:r>
          </w:p>
        </w:tc>
        <w:tc>
          <w:tcPr>
            <w:tcW w:w="1188" w:type="dxa"/>
            <w:tcBorders/>
            <w:vAlign w:val="center"/>
          </w:tcPr>
          <w:p>
            <w:pPr>
              <w:pStyle w:val="TableContents"/>
              <w:bidi w:val="0"/>
              <w:spacing w:before="0" w:after="283"/>
              <w:jc w:val="left"/>
              <w:rPr/>
            </w:pPr>
            <w:r>
              <w:rPr/>
              <w:t>Issuer</w:t>
            </w:r>
          </w:p>
        </w:tc>
        <w:tc>
          <w:tcPr>
            <w:tcW w:w="52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2"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pPr>
            <w:r>
              <w:rPr/>
              <w:t>82412</w:t>
            </w:r>
          </w:p>
        </w:tc>
        <w:tc>
          <w:tcPr>
            <w:tcW w:w="1063" w:type="dxa"/>
            <w:tcBorders/>
            <w:vAlign w:val="center"/>
          </w:tcPr>
          <w:p>
            <w:pPr>
              <w:pStyle w:val="TableContents"/>
              <w:bidi w:val="0"/>
              <w:spacing w:before="0" w:after="283"/>
              <w:jc w:val="left"/>
              <w:rPr/>
            </w:pPr>
            <w:r>
              <w:rPr/>
              <w:t>08/09/2018</w:t>
            </w:r>
          </w:p>
        </w:tc>
        <w:tc>
          <w:tcPr>
            <w:tcW w:w="1199"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877"/>
        <w:gridCol w:w="931"/>
        <w:gridCol w:w="1543"/>
        <w:gridCol w:w="1825"/>
      </w:tblGrid>
      <w:tr>
        <w:trPr/>
        <w:tc>
          <w:tcPr>
            <w:tcW w:w="3029" w:type="dxa"/>
            <w:tcBorders/>
            <w:vAlign w:val="center"/>
          </w:tcPr>
          <w:p>
            <w:pPr>
              <w:pStyle w:val="TableHeading"/>
              <w:suppressLineNumbers/>
              <w:bidi w:val="0"/>
              <w:spacing w:before="0" w:after="283"/>
              <w:jc w:val="center"/>
              <w:rPr/>
            </w:pPr>
            <w:r>
              <w:rPr/>
              <w:t>Name and Address of Seller</w:t>
            </w:r>
          </w:p>
        </w:tc>
        <w:tc>
          <w:tcPr>
            <w:tcW w:w="2877" w:type="dxa"/>
            <w:tcBorders/>
            <w:vAlign w:val="center"/>
          </w:tcPr>
          <w:p>
            <w:pPr>
              <w:pStyle w:val="TableHeading"/>
              <w:suppressLineNumbers/>
              <w:bidi w:val="0"/>
              <w:spacing w:before="0" w:after="283"/>
              <w:jc w:val="center"/>
              <w:rPr/>
            </w:pPr>
            <w:r>
              <w:rPr/>
              <w:t>Title of Securities Sold</w:t>
            </w:r>
          </w:p>
        </w:tc>
        <w:tc>
          <w:tcPr>
            <w:tcW w:w="931"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Workers United</w:t>
              <w:br/>
              <w:t>22 South 22nd St.</w:t>
              <w:br/>
              <w:t>Philadelphia   PA   19103</w:t>
            </w:r>
          </w:p>
        </w:tc>
        <w:tc>
          <w:tcPr>
            <w:tcW w:w="2877" w:type="dxa"/>
            <w:tcBorders/>
            <w:vAlign w:val="center"/>
          </w:tcPr>
          <w:p>
            <w:pPr>
              <w:pStyle w:val="TableContents"/>
              <w:bidi w:val="0"/>
              <w:spacing w:before="0" w:after="283"/>
              <w:jc w:val="left"/>
              <w:rPr/>
            </w:pPr>
            <w:r>
              <w:rPr/>
              <w:t>Common Stock, par value $0.01 per share</w:t>
            </w:r>
          </w:p>
        </w:tc>
        <w:tc>
          <w:tcPr>
            <w:tcW w:w="931" w:type="dxa"/>
            <w:tcBorders/>
            <w:vAlign w:val="center"/>
          </w:tcPr>
          <w:p>
            <w:pPr>
              <w:pStyle w:val="TableContents"/>
              <w:bidi w:val="0"/>
              <w:spacing w:before="0" w:after="283"/>
              <w:jc w:val="left"/>
              <w:rPr/>
            </w:pPr>
            <w:r>
              <w:rPr/>
              <w:t>08/31/2026</w:t>
            </w:r>
          </w:p>
        </w:tc>
        <w:tc>
          <w:tcPr>
            <w:tcW w:w="1543" w:type="dxa"/>
            <w:tcBorders/>
            <w:vAlign w:val="center"/>
          </w:tcPr>
          <w:p>
            <w:pPr>
              <w:pStyle w:val="TableContents"/>
              <w:bidi w:val="0"/>
              <w:spacing w:before="0" w:after="283"/>
              <w:jc w:val="left"/>
              <w:rPr/>
            </w:pPr>
            <w:r>
              <w:rPr/>
              <w:t>73535</w:t>
            </w:r>
          </w:p>
        </w:tc>
        <w:tc>
          <w:tcPr>
            <w:tcW w:w="1825" w:type="dxa"/>
            <w:tcBorders/>
            <w:vAlign w:val="center"/>
          </w:tcPr>
          <w:p>
            <w:pPr>
              <w:pStyle w:val="TableContents"/>
              <w:bidi w:val="0"/>
              <w:spacing w:before="0" w:after="283"/>
              <w:jc w:val="left"/>
              <w:rPr/>
            </w:pPr>
            <w:r>
              <w:rPr/>
              <w:t>3538460.08</w:t>
            </w:r>
          </w:p>
        </w:tc>
      </w:tr>
      <w:tr>
        <w:trPr/>
        <w:tc>
          <w:tcPr>
            <w:tcW w:w="3029" w:type="dxa"/>
            <w:tcBorders/>
            <w:vAlign w:val="center"/>
          </w:tcPr>
          <w:p>
            <w:pPr>
              <w:pStyle w:val="TableContents"/>
              <w:bidi w:val="0"/>
              <w:spacing w:before="0" w:after="283"/>
              <w:jc w:val="left"/>
              <w:rPr/>
            </w:pPr>
            <w:r>
              <w:rPr/>
              <w:t>Workers United</w:t>
              <w:br/>
              <w:t>22 South 22nd St.</w:t>
              <w:br/>
              <w:t>Philadelphia   PA   19103</w:t>
            </w:r>
          </w:p>
        </w:tc>
        <w:tc>
          <w:tcPr>
            <w:tcW w:w="2877" w:type="dxa"/>
            <w:tcBorders/>
            <w:vAlign w:val="center"/>
          </w:tcPr>
          <w:p>
            <w:pPr>
              <w:pStyle w:val="TableContents"/>
              <w:bidi w:val="0"/>
              <w:spacing w:before="0" w:after="283"/>
              <w:jc w:val="left"/>
              <w:rPr/>
            </w:pPr>
            <w:r>
              <w:rPr/>
              <w:t>Common Stock, par value $0.01 per share</w:t>
            </w:r>
          </w:p>
        </w:tc>
        <w:tc>
          <w:tcPr>
            <w:tcW w:w="931"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15000</w:t>
            </w:r>
          </w:p>
        </w:tc>
        <w:tc>
          <w:tcPr>
            <w:tcW w:w="1825" w:type="dxa"/>
            <w:tcBorders/>
            <w:vAlign w:val="center"/>
          </w:tcPr>
          <w:p>
            <w:pPr>
              <w:pStyle w:val="TableContents"/>
              <w:bidi w:val="0"/>
              <w:spacing w:before="0" w:after="283"/>
              <w:jc w:val="left"/>
              <w:rPr/>
            </w:pPr>
            <w:r>
              <w:rPr/>
              <w:t>709264.50</w:t>
            </w:r>
          </w:p>
        </w:tc>
      </w:tr>
      <w:tr>
        <w:trPr/>
        <w:tc>
          <w:tcPr>
            <w:tcW w:w="3029" w:type="dxa"/>
            <w:tcBorders/>
            <w:vAlign w:val="center"/>
          </w:tcPr>
          <w:p>
            <w:pPr>
              <w:pStyle w:val="TableContents"/>
              <w:bidi w:val="0"/>
              <w:spacing w:before="0" w:after="283"/>
              <w:jc w:val="left"/>
              <w:rPr/>
            </w:pPr>
            <w:r>
              <w:rPr/>
              <w:t>Workers United</w:t>
              <w:br/>
              <w:t>22 South 22nd St.</w:t>
              <w:br/>
              <w:t>Philadelphia   PA   19103</w:t>
            </w:r>
          </w:p>
        </w:tc>
        <w:tc>
          <w:tcPr>
            <w:tcW w:w="2877" w:type="dxa"/>
            <w:tcBorders/>
            <w:vAlign w:val="center"/>
          </w:tcPr>
          <w:p>
            <w:pPr>
              <w:pStyle w:val="TableContents"/>
              <w:bidi w:val="0"/>
              <w:spacing w:before="0" w:after="283"/>
              <w:jc w:val="left"/>
              <w:rPr/>
            </w:pPr>
            <w:r>
              <w:rPr/>
              <w:t>Common Stock, par value $0.01 per share</w:t>
            </w:r>
          </w:p>
        </w:tc>
        <w:tc>
          <w:tcPr>
            <w:tcW w:w="931" w:type="dxa"/>
            <w:tcBorders/>
            <w:vAlign w:val="center"/>
          </w:tcPr>
          <w:p>
            <w:pPr>
              <w:pStyle w:val="TableContents"/>
              <w:bidi w:val="0"/>
              <w:spacing w:before="0" w:after="283"/>
              <w:jc w:val="left"/>
              <w:rPr/>
            </w:pPr>
            <w:r>
              <w:rPr/>
              <w:t>09/02/2026</w:t>
            </w:r>
          </w:p>
        </w:tc>
        <w:tc>
          <w:tcPr>
            <w:tcW w:w="1543" w:type="dxa"/>
            <w:tcBorders/>
            <w:vAlign w:val="center"/>
          </w:tcPr>
          <w:p>
            <w:pPr>
              <w:pStyle w:val="TableContents"/>
              <w:bidi w:val="0"/>
              <w:spacing w:before="0" w:after="283"/>
              <w:jc w:val="left"/>
              <w:rPr/>
            </w:pPr>
            <w:r>
              <w:rPr/>
              <w:t>44244</w:t>
            </w:r>
          </w:p>
        </w:tc>
        <w:tc>
          <w:tcPr>
            <w:tcW w:w="1825" w:type="dxa"/>
            <w:tcBorders/>
            <w:vAlign w:val="center"/>
          </w:tcPr>
          <w:p>
            <w:pPr>
              <w:pStyle w:val="TableContents"/>
              <w:bidi w:val="0"/>
              <w:spacing w:before="0" w:after="283"/>
              <w:jc w:val="left"/>
              <w:rPr/>
            </w:pPr>
            <w:r>
              <w:rPr/>
              <w:t>2132078.54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73"/>
        <w:gridCol w:w="9132"/>
      </w:tblGrid>
      <w:tr>
        <w:trPr/>
        <w:tc>
          <w:tcPr>
            <w:tcW w:w="1073" w:type="dxa"/>
            <w:tcBorders/>
            <w:vAlign w:val="center"/>
          </w:tcPr>
          <w:p>
            <w:pPr>
              <w:pStyle w:val="TableContents"/>
              <w:bidi w:val="0"/>
              <w:spacing w:before="0" w:after="283"/>
              <w:jc w:val="left"/>
              <w:rPr/>
            </w:pPr>
            <w:r>
              <w:rPr/>
              <w:t>Remarks</w:t>
            </w:r>
          </w:p>
        </w:tc>
        <w:tc>
          <w:tcPr>
            <w:tcW w:w="9132" w:type="dxa"/>
            <w:tcBorders/>
            <w:vAlign w:val="center"/>
          </w:tcPr>
          <w:p>
            <w:pPr>
              <w:pStyle w:val="TableContents"/>
              <w:bidi w:val="0"/>
              <w:spacing w:before="0" w:after="0"/>
              <w:jc w:val="left"/>
              <w:rPr/>
            </w:pPr>
            <w:r>
              <w:rPr/>
              <w:t>Each of Workers United, Chicago &amp; Midwest, Laundry, Distribution &amp; Food Service, Local 50, Mid-Atlantic Regional, New York-New Jersey Regional, Pennsylvania Joint Board, Philadelphia Joint Board, Rochester Regional Fund, Rochester Workers United, Western States, Workers United Canada, Southern Regional, Southwest and NY Metropolitan may be deemed to be a member of a "group" for purposes of the Securities Exchange Act of 1934. Each such person disclaims beneficial ownership of any securities deemed to be owned by the group that are not directly owned by such person. This report shall not be deemed an admission that any of the foregoing person is a member of a group or the beneficial owner of any securities not directly owned by the such person.</w:t>
            </w:r>
          </w:p>
        </w:tc>
      </w:tr>
      <w:tr>
        <w:trPr/>
        <w:tc>
          <w:tcPr>
            <w:tcW w:w="1073" w:type="dxa"/>
            <w:tcBorders/>
            <w:vAlign w:val="center"/>
          </w:tcPr>
          <w:p>
            <w:pPr>
              <w:pStyle w:val="TableContents"/>
              <w:bidi w:val="0"/>
              <w:spacing w:before="0" w:after="283"/>
              <w:jc w:val="left"/>
              <w:rPr/>
            </w:pPr>
            <w:r>
              <w:rPr/>
              <w:t>Date of Notice</w:t>
            </w:r>
          </w:p>
        </w:tc>
        <w:tc>
          <w:tcPr>
            <w:tcW w:w="9132"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73" w:type="dxa"/>
            <w:tcBorders/>
            <w:vAlign w:val="center"/>
          </w:tcPr>
          <w:p>
            <w:pPr>
              <w:pStyle w:val="TableContents"/>
              <w:bidi w:val="0"/>
              <w:spacing w:before="0" w:after="283"/>
              <w:jc w:val="left"/>
              <w:rPr/>
            </w:pPr>
            <w:r>
              <w:rPr/>
              <w:t>Signature</w:t>
            </w:r>
          </w:p>
        </w:tc>
        <w:tc>
          <w:tcPr>
            <w:tcW w:w="9132" w:type="dxa"/>
            <w:tcBorders/>
            <w:vAlign w:val="center"/>
          </w:tcPr>
          <w:p>
            <w:pPr>
              <w:pStyle w:val="TableContents"/>
              <w:bidi w:val="0"/>
              <w:spacing w:before="0" w:after="0"/>
              <w:jc w:val="left"/>
              <w:rPr/>
            </w:pPr>
            <w:r>
              <w:rPr/>
              <w:t>Workers United, By: /s/ Lynne Fox, by Power of Attorney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3980</Characters>
  <CharactersWithSpaces>4702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