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Western States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 SOUTH ALVARADO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8"/>
        <w:gridCol w:w="907"/>
        <w:gridCol w:w="780"/>
        <w:gridCol w:w="602"/>
        <w:gridCol w:w="332"/>
        <w:gridCol w:w="887"/>
        <w:gridCol w:w="404"/>
        <w:gridCol w:w="983"/>
        <w:gridCol w:w="1470"/>
        <w:gridCol w:w="939"/>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6,988,726.93</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79,649</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47.9122</w:t>
            </w:r>
            <w:r>
              <w:rPr>
                <w:rFonts w:ascii="Times;serif" w:hAnsi="Times;serif"/>
                <w:color w:val="008000"/>
                <w:position w:val="7"/>
                <w:sz w:val="16"/>
                <w:sz w:val="20"/>
                <w:shd w:fill="FFFFFF" w:val="clear"/>
              </w:rPr>
              <w:t>(18)</w:t>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119,132.96</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302,517.82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423,022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479,567</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281,583.12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114,600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264,939.14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1,630,806.4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132,580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119,380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27,421.98</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149,794.78</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(13)(15)(16)(17)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4,752.85</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(14)(15)(16)(17)</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Western States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 SOUTH ALVARADO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Workers United Canada Council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SKYMARK AVENUE, UNIT 10A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MISSISSAUGA</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L4W 5A7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Southern Region Workers United/SEIU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1777 PHOENIX PARKWAY, SUITE 203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Southwest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3235 SOUTH CARRIER PARKWAY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PRAIRIE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securities directly owned by Rochester Regional Joint Board, Workers United ("Rochester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directly owned by Pennsylvania Joint Board Workers United ("Pennsylvania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directly owned by Philadelphia Joint Board, Workers United ("Philadelphia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directly owned by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directly owned by Chicago &amp; Midwest Regional Joint Board, Workers United ("Chicago &amp; Midwest").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securities directly owned by Laundry, Distribution &amp; Food Service Joint Board, Workers United ("Laundry, Distribution &amp; Food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directly owned by Local 50, Workers United ("Local 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directly owned by Mid-Atlantic Regional Joint Board, Workers United ("Mid-Atlantic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directly owned by New York-New Jersey Regional Joint Board, Workers United ("New York-New Jersey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Reflects securities directly owned by Rochester Regional Joint Board Fund for the Future ("Rochester Regional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Reflects securities directly owned by Western States Regional Joint Board, Workers United ("Western States").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Reflects securities directly owned by Workers United Canada Council ("Workers United Canada").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Reflects securities directly owned by Workers United, Southern Regional Joint Board ("Southern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Reflects securities directly owned by Southwest Regional Joint Board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For purposes of this filing, the "Reporting Persons" means, as applicable, Workers United, Chicago &amp; Midwest, Laundry, Distribution &amp; Food Service, Local 50, Mid-Atlantic Regional, New York-New Jersey Regional, Pennsylvania Joint Board, Philadelphia Joint Board, Rochester Regional Fund, Rochester Workers United, Western States, Workers United Canada, Southern Regional and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filing of this statement by the Reporting Persons shall not be deemed to be an admission that, for purposes of Section 16 of the Securities Exchange Act of 1934, as amended, or otherwise, any Reporting Person is the beneficial owner of the securities reported herein and each of the Reporting Persons expressly disclaims beneficial ownership of the securities reported herein for purposes of Section 16 of the Securities Act, except to the extent of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Information with respect to each Reporting Person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$47.7500 to $48.0800,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Each of the Reporting Persons may be deemed to be a member of a "group" for purposes of the Securities Exchange Act of 1934. Each Reporting Person disclaims beneficial ownership of any securities deemed to be owned by the group that are not directly owned by the Reporting Person. This report shall not be deemed an admission that any Reporting Person is a member of a group or the beneficial owner of any securities not directly owned by the Reporting Person. To enable all of the Reporting Persons to gain access to the Securities and Exchange Commission's electronic filing system (which only accepts a maximum of 10 joint filers per report), this report is the second of two identical reports relating to the same transaction being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Western States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Workers United Canada Council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Workers United, Southern Regional Joint Board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Southwest Regional Joint Board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0099"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10099" TargetMode="External"/><Relationship Id="rId9" Type="http://schemas.openxmlformats.org/officeDocument/2006/relationships/hyperlink" Target="http://www.sec.gov/cgi-bin/browse-edgar?action=getcompany&amp;CIK=0002009094" TargetMode="External"/><Relationship Id="rId10" Type="http://schemas.openxmlformats.org/officeDocument/2006/relationships/hyperlink" Target="http://www.sec.gov/cgi-bin/browse-edgar?action=getcompany&amp;CIK=0002008723" TargetMode="External"/><Relationship Id="rId11" Type="http://schemas.openxmlformats.org/officeDocument/2006/relationships/hyperlink" Target="http://www.sec.gov/cgi-bin/browse-edgar?action=getcompany&amp;CIK=0002009716"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1359</Words>
  <Characters>7859</Characters>
  <CharactersWithSpaces>9036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